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Online Training Module- Learning Journal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Shared Responsibility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&amp;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Advocacy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726806640625" w:line="240" w:lineRule="auto"/>
        <w:ind w:left="1250.52709579467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Dear Early Education Educators,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2.65706062316895" w:lineRule="auto"/>
        <w:ind w:left="1235.5127716064453" w:right="1212.252197265625" w:firstLine="14.793548583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Use this reflection journal to follow along with the 1-hour online training video. There are questions at  the end of each of the 2 sections of the video. To receive ECE-TRIS credit and a certificate for the course:  At the end of the 2 video sections, you will be prompted to type these answers into an online form.  Once submitted, you will receive a certificate you can print and submit along with other needed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3629652</wp:posOffset>
            </wp:positionH>
            <wp:positionV relativeFrom="paragraph">
              <wp:posOffset>661670</wp:posOffset>
            </wp:positionV>
            <wp:extent cx="2685415" cy="873760"/>
            <wp:effectExtent b="0" l="0" r="0" t="0"/>
            <wp:wrapSquare wrapText="left" distB="19050" distT="19050" distL="19050" distR="1905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873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81640625" w:line="240" w:lineRule="auto"/>
        <w:ind w:left="1242.3575401306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documentation for ECE-TRIS credit.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92724609375" w:line="240" w:lineRule="auto"/>
        <w:ind w:left="1233.5254478454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Thank you and we hope you enjoy this module.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92724609375" w:line="240" w:lineRule="auto"/>
        <w:ind w:left="1233.5254478454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1c4586"/>
          <w:rtl w:val="0"/>
        </w:rPr>
        <w:t xml:space="preserve">Learning Objectives (1 hour):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240" w:lineRule="auto"/>
        <w:ind w:left="2160" w:hanging="360"/>
        <w:rPr>
          <w:rFonts w:ascii="Calibri" w:cs="Calibri" w:eastAsia="Calibri" w:hAnsi="Calibri"/>
          <w:color w:val="1c4586"/>
        </w:rPr>
      </w:pPr>
      <w:r w:rsidDel="00000000" w:rsidR="00000000" w:rsidRPr="00000000">
        <w:rPr>
          <w:rFonts w:ascii="Calibri" w:cs="Calibri" w:eastAsia="Calibri" w:hAnsi="Calibri"/>
          <w:color w:val="1c4586"/>
          <w:rtl w:val="0"/>
        </w:rPr>
        <w:t xml:space="preserve">Identify ways to engage families in shared responsibility in their child’s learning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240" w:lineRule="auto"/>
        <w:ind w:left="2160" w:hanging="360"/>
        <w:rPr>
          <w:rFonts w:ascii="Calibri" w:cs="Calibri" w:eastAsia="Calibri" w:hAnsi="Calibri"/>
          <w:color w:val="1c4586"/>
        </w:rPr>
      </w:pPr>
      <w:r w:rsidDel="00000000" w:rsidR="00000000" w:rsidRPr="00000000">
        <w:rPr>
          <w:rFonts w:ascii="Calibri" w:cs="Calibri" w:eastAsia="Calibri" w:hAnsi="Calibri"/>
          <w:color w:val="1c4586"/>
          <w:rtl w:val="0"/>
        </w:rPr>
        <w:t xml:space="preserve">Identify ways to support family participation in program decision-making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40" w:lineRule="auto"/>
        <w:ind w:left="2160" w:hanging="360"/>
        <w:rPr>
          <w:rFonts w:ascii="Calibri" w:cs="Calibri" w:eastAsia="Calibri" w:hAnsi="Calibri"/>
          <w:color w:val="1c4586"/>
        </w:rPr>
      </w:pPr>
      <w:r w:rsidDel="00000000" w:rsidR="00000000" w:rsidRPr="00000000">
        <w:rPr>
          <w:rFonts w:ascii="Calibri" w:cs="Calibri" w:eastAsia="Calibri" w:hAnsi="Calibri"/>
          <w:color w:val="1c4586"/>
          <w:rtl w:val="0"/>
        </w:rPr>
        <w:t xml:space="preserve">Describe ways that centers can support collaborative learning for families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40" w:lineRule="auto"/>
        <w:ind w:left="2160" w:hanging="360"/>
        <w:rPr>
          <w:rFonts w:ascii="Calibri" w:cs="Calibri" w:eastAsia="Calibri" w:hAnsi="Calibri"/>
          <w:color w:val="1c4586"/>
        </w:rPr>
      </w:pPr>
      <w:r w:rsidDel="00000000" w:rsidR="00000000" w:rsidRPr="00000000">
        <w:rPr>
          <w:rFonts w:ascii="Calibri" w:cs="Calibri" w:eastAsia="Calibri" w:hAnsi="Calibri"/>
          <w:color w:val="1c4586"/>
          <w:rtl w:val="0"/>
        </w:rPr>
        <w:t xml:space="preserve">Describe how centers can support and encourage families to participate in leadership and decision-making roles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left="2160" w:hanging="360"/>
        <w:rPr>
          <w:rFonts w:ascii="Calibri" w:cs="Calibri" w:eastAsia="Calibri" w:hAnsi="Calibri"/>
          <w:color w:val="1c4586"/>
        </w:rPr>
      </w:pPr>
      <w:r w:rsidDel="00000000" w:rsidR="00000000" w:rsidRPr="00000000">
        <w:rPr>
          <w:rFonts w:ascii="Calibri" w:cs="Calibri" w:eastAsia="Calibri" w:hAnsi="Calibri"/>
          <w:color w:val="1c4586"/>
          <w:rtl w:val="0"/>
        </w:rPr>
        <w:t xml:space="preserve">Identify the ways in which centers can honor each families’ knowledge of their child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color w:val="1c458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720" w:firstLine="720"/>
        <w:rPr>
          <w:rFonts w:ascii="Calibri" w:cs="Calibri" w:eastAsia="Calibri" w:hAnsi="Calibri"/>
          <w:color w:val="1c4586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rtl w:val="0"/>
        </w:rPr>
        <w:t xml:space="preserve">Recommended reading and references: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2160" w:hanging="360"/>
        <w:rPr>
          <w:rFonts w:ascii="Calibri" w:cs="Calibri" w:eastAsia="Calibri" w:hAnsi="Calibri"/>
          <w:color w:val="1c4586"/>
        </w:rPr>
      </w:pPr>
      <w:r w:rsidDel="00000000" w:rsidR="00000000" w:rsidRPr="00000000">
        <w:rPr>
          <w:rFonts w:ascii="Calibri" w:cs="Calibri" w:eastAsia="Calibri" w:hAnsi="Calibri"/>
          <w:color w:val="1c4586"/>
          <w:rtl w:val="0"/>
        </w:rPr>
        <w:t xml:space="preserve">KY Family and Early Education Partnership Self-Assessment (2022)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2160" w:hanging="360"/>
        <w:rPr>
          <w:rFonts w:ascii="Calibri" w:cs="Calibri" w:eastAsia="Calibri" w:hAnsi="Calibri"/>
          <w:color w:val="1c4586"/>
        </w:rPr>
      </w:pPr>
      <w:r w:rsidDel="00000000" w:rsidR="00000000" w:rsidRPr="00000000">
        <w:rPr>
          <w:rFonts w:ascii="Calibri" w:cs="Calibri" w:eastAsia="Calibri" w:hAnsi="Calibri"/>
          <w:color w:val="1c4586"/>
          <w:rtl w:val="0"/>
        </w:rPr>
        <w:t xml:space="preserve">KY Family and Early Education Program Partnership Guide (2022)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30" w:line="240" w:lineRule="auto"/>
        <w:ind w:left="2160" w:hanging="360"/>
        <w:rPr>
          <w:rFonts w:ascii="Calibri" w:cs="Calibri" w:eastAsia="Calibri" w:hAnsi="Calibri"/>
          <w:color w:val="1c4586"/>
        </w:rPr>
      </w:pPr>
      <w:r w:rsidDel="00000000" w:rsidR="00000000" w:rsidRPr="00000000">
        <w:rPr>
          <w:rFonts w:ascii="Calibri" w:cs="Calibri" w:eastAsia="Calibri" w:hAnsi="Calibri"/>
          <w:color w:val="1c4586"/>
          <w:rtl w:val="0"/>
        </w:rPr>
        <w:t xml:space="preserve">Family Feedback Survey can be found in the KY Family and Early Education Partnership Playbook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1968.4599876403809" w:right="0" w:firstLine="0"/>
        <w:jc w:val="left"/>
        <w:rPr>
          <w:rFonts w:ascii="Calibri" w:cs="Calibri" w:eastAsia="Calibri" w:hAnsi="Calibri"/>
          <w:b w:val="1"/>
          <w:color w:val="1c458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  <w:u w:val="single"/>
          <w:rtl w:val="0"/>
        </w:rPr>
        <w:t xml:space="preserve">Section 1 Notes: Shared Responsibility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Add notes in this section in response to prompts in the video. Consider how your center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addresses each of the critical attributes. These notes will help you complete the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self-assessment later.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rPr>
          <w:rFonts w:ascii="Calibri" w:cs="Calibri" w:eastAsia="Calibri" w:hAnsi="Calibri"/>
          <w:i w:val="1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offer an annual open house for families at which information on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Early childhood standards, curriculum, child development and community resources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are shared</w:t>
      </w: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offer at least two family engagement events per year? What can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your</w:t>
      </w: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 center add to your events to better link families to learning?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inform families of their child’s goals and ask for input at family 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events?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staff provide at least two at-home learning activities per year that 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are based on children’s learning and development ?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invite families to share family-to-family activities and strategies at 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least</w:t>
      </w: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 three times per year?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honor family contributions as partners in their child’s learning?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have opportunities for family leadership and encourage families 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to participate?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have a family-staff committee that collects and reviews input from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enrolled families? Does your center actively recruit families for involvement?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 Does your center ask families to share and update information on their child’s strengths, 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areas of concern, and interests?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offer developmental screening and ask for family input?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left="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62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  <w:rtl w:val="0"/>
        </w:rPr>
        <w:t xml:space="preserve">Section 1 Reflection Journal: </w:t>
      </w: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  <w:rtl w:val="0"/>
        </w:rPr>
        <w:t xml:space="preserve">Shared Responsibility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040405273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162877</wp:posOffset>
            </wp:positionH>
            <wp:positionV relativeFrom="page">
              <wp:posOffset>2611147</wp:posOffset>
            </wp:positionV>
            <wp:extent cx="7462520" cy="2508250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2520" cy="250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.41639041900635" w:lineRule="auto"/>
        <w:ind w:left="32.5" w:right="32.498779296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262890</wp:posOffset>
            </wp:positionH>
            <wp:positionV relativeFrom="page">
              <wp:posOffset>4918075</wp:posOffset>
            </wp:positionV>
            <wp:extent cx="7258050" cy="227589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22758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ind w:left="720" w:firstLine="720"/>
        <w:rPr>
          <w:rFonts w:ascii="Calibri" w:cs="Calibri" w:eastAsia="Calibri" w:hAnsi="Calibri"/>
          <w:b w:val="1"/>
          <w:color w:val="1c4586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  <w:u w:val="single"/>
          <w:rtl w:val="0"/>
        </w:rPr>
        <w:t xml:space="preserve">Section 2 Notes: Advocacy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Add notes in this section in response to prompts in the video. Consider how your center </w:t>
      </w:r>
    </w:p>
    <w:p w:rsidR="00000000" w:rsidDel="00000000" w:rsidP="00000000" w:rsidRDefault="00000000" w:rsidRPr="00000000" w14:paraId="0000007E">
      <w:pPr>
        <w:widowControl w:val="0"/>
        <w:spacing w:line="240" w:lineRule="auto"/>
        <w:ind w:left="720" w:firstLine="72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addresses each of the critical attributes. These notes will help you complete the </w:t>
      </w:r>
    </w:p>
    <w:p w:rsidR="00000000" w:rsidDel="00000000" w:rsidP="00000000" w:rsidRDefault="00000000" w:rsidRPr="00000000" w14:paraId="0000007F">
      <w:pPr>
        <w:widowControl w:val="0"/>
        <w:spacing w:line="240" w:lineRule="auto"/>
        <w:ind w:left="720" w:firstLine="72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self-assessment later.</w:t>
      </w:r>
    </w:p>
    <w:p w:rsidR="00000000" w:rsidDel="00000000" w:rsidP="00000000" w:rsidRDefault="00000000" w:rsidRPr="00000000" w14:paraId="00000080">
      <w:pPr>
        <w:widowControl w:val="0"/>
        <w:spacing w:line="240" w:lineRule="auto"/>
        <w:ind w:left="720" w:firstLine="72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intentionally communicate with families on their child’s </w:t>
      </w:r>
    </w:p>
    <w:p w:rsidR="00000000" w:rsidDel="00000000" w:rsidP="00000000" w:rsidRDefault="00000000" w:rsidRPr="00000000" w14:paraId="00000082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development needs throughout the year?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ind w:left="2160" w:firstLine="0"/>
        <w:rPr>
          <w:rFonts w:ascii="Calibri" w:cs="Calibri" w:eastAsia="Calibri" w:hAnsi="Calibri"/>
          <w:i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i w:val="1"/>
          <w:color w:val="1c458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4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use evidence-based developmental screening? Does your center</w:t>
      </w:r>
    </w:p>
    <w:p w:rsidR="00000000" w:rsidDel="00000000" w:rsidP="00000000" w:rsidRDefault="00000000" w:rsidRPr="00000000" w14:paraId="00000089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refer families to services based on identified needs from developmental screenings?</w:t>
      </w:r>
    </w:p>
    <w:p w:rsidR="00000000" w:rsidDel="00000000" w:rsidP="00000000" w:rsidRDefault="00000000" w:rsidRPr="00000000" w14:paraId="0000008A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8B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8C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8D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8E">
      <w:pPr>
        <w:widowControl w:val="0"/>
        <w:spacing w:line="240" w:lineRule="auto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make community service information available at a centralized </w:t>
      </w:r>
    </w:p>
    <w:p w:rsidR="00000000" w:rsidDel="00000000" w:rsidP="00000000" w:rsidRDefault="00000000" w:rsidRPr="00000000" w14:paraId="00000090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location in the center during hours of operation? 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93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support families and children with written Individualized Education </w:t>
      </w:r>
    </w:p>
    <w:p w:rsidR="00000000" w:rsidDel="00000000" w:rsidP="00000000" w:rsidRDefault="00000000" w:rsidRPr="00000000" w14:paraId="0000009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Plans or Individualized Family Service Plans? Does your center offer space and/or </w:t>
      </w:r>
    </w:p>
    <w:p w:rsidR="00000000" w:rsidDel="00000000" w:rsidP="00000000" w:rsidRDefault="00000000" w:rsidRPr="00000000" w14:paraId="00000098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scheduling flexibility for children to attend outside therapies as needed?</w:t>
      </w:r>
    </w:p>
    <w:p w:rsidR="00000000" w:rsidDel="00000000" w:rsidP="00000000" w:rsidRDefault="00000000" w:rsidRPr="00000000" w14:paraId="00000099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9A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9B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9C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9D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support families and children as they transition between age </w:t>
      </w:r>
    </w:p>
    <w:p w:rsidR="00000000" w:rsidDel="00000000" w:rsidP="00000000" w:rsidRDefault="00000000" w:rsidRPr="00000000" w14:paraId="0000009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groups and/or facilities and kindergarten? Does your center have a transition plan </w:t>
      </w:r>
    </w:p>
    <w:p w:rsidR="00000000" w:rsidDel="00000000" w:rsidP="00000000" w:rsidRDefault="00000000" w:rsidRPr="00000000" w14:paraId="000000A0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in place in which the parent provides input regarding their child’s transition?</w:t>
      </w:r>
    </w:p>
    <w:p w:rsidR="00000000" w:rsidDel="00000000" w:rsidP="00000000" w:rsidRDefault="00000000" w:rsidRPr="00000000" w14:paraId="000000A1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A2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A3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A4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A5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have policies and procedures in place for addressing and resolving </w:t>
      </w:r>
    </w:p>
    <w:p w:rsidR="00000000" w:rsidDel="00000000" w:rsidP="00000000" w:rsidRDefault="00000000" w:rsidRPr="00000000" w14:paraId="000000A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family issues and concerns?</w:t>
      </w:r>
    </w:p>
    <w:p w:rsidR="00000000" w:rsidDel="00000000" w:rsidP="00000000" w:rsidRDefault="00000000" w:rsidRPr="00000000" w14:paraId="000000A8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A9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AA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AB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AC">
      <w:pPr>
        <w:widowControl w:val="0"/>
        <w:spacing w:line="240" w:lineRule="auto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support families as their child’s best advocate? What supports are </w:t>
      </w:r>
    </w:p>
    <w:p w:rsidR="00000000" w:rsidDel="00000000" w:rsidP="00000000" w:rsidRDefault="00000000" w:rsidRPr="00000000" w14:paraId="000000AE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in place?</w:t>
      </w:r>
    </w:p>
    <w:p w:rsidR="00000000" w:rsidDel="00000000" w:rsidP="00000000" w:rsidRDefault="00000000" w:rsidRPr="00000000" w14:paraId="000000AF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B0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B1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B2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B3">
      <w:pPr>
        <w:widowControl w:val="0"/>
        <w:spacing w:line="240" w:lineRule="auto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numPr>
          <w:ilvl w:val="0"/>
          <w:numId w:val="2"/>
        </w:numPr>
        <w:spacing w:line="240" w:lineRule="auto"/>
        <w:ind w:left="2160" w:hanging="36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center support and empower families as change agents for their child? </w:t>
      </w:r>
    </w:p>
    <w:p w:rsidR="00000000" w:rsidDel="00000000" w:rsidP="00000000" w:rsidRDefault="00000000" w:rsidRPr="00000000" w14:paraId="000000B5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Does your staff review program data, policies, and procedures with families for </w:t>
      </w:r>
    </w:p>
    <w:p w:rsidR="00000000" w:rsidDel="00000000" w:rsidP="00000000" w:rsidRDefault="00000000" w:rsidRPr="00000000" w14:paraId="000000B6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program quality improvement? </w:t>
      </w:r>
    </w:p>
    <w:p w:rsidR="00000000" w:rsidDel="00000000" w:rsidP="00000000" w:rsidRDefault="00000000" w:rsidRPr="00000000" w14:paraId="000000B7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B8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B9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BA">
      <w:pPr>
        <w:widowControl w:val="0"/>
        <w:spacing w:line="240" w:lineRule="auto"/>
        <w:ind w:left="2160" w:firstLine="0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458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BB">
      <w:pPr>
        <w:widowControl w:val="0"/>
        <w:spacing w:line="240" w:lineRule="auto"/>
        <w:rPr>
          <w:rFonts w:ascii="Calibri" w:cs="Calibri" w:eastAsia="Calibri" w:hAnsi="Calibri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.41639041900635" w:lineRule="auto"/>
        <w:ind w:left="32.5" w:right="32.498779296875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.41639041900635" w:lineRule="auto"/>
        <w:ind w:left="32.5" w:right="32.498779296875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.41639041900635" w:lineRule="auto"/>
        <w:ind w:left="32.5" w:right="32.498779296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  <w:rtl w:val="0"/>
        </w:rPr>
        <w:t xml:space="preserve">Section 2 Reflection Journal: </w:t>
      </w: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  <w:rtl w:val="0"/>
        </w:rPr>
        <w:t xml:space="preserve">Advocacy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143827</wp:posOffset>
            </wp:positionH>
            <wp:positionV relativeFrom="page">
              <wp:posOffset>2330824</wp:posOffset>
            </wp:positionV>
            <wp:extent cx="7219950" cy="2253149"/>
            <wp:effectExtent b="0" l="0" r="0" t="0"/>
            <wp:wrapNone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22531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4586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143827</wp:posOffset>
            </wp:positionH>
            <wp:positionV relativeFrom="page">
              <wp:posOffset>4724771</wp:posOffset>
            </wp:positionV>
            <wp:extent cx="7174865" cy="226060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74865" cy="226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1c45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9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c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2799987792969" w:top="680" w:left="208.50000381469727" w:right="208.5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>
    <w:lvl w:ilvl="0">
      <w:start w:val="4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720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792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